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47F66" w14:textId="77777777" w:rsidR="00E67531" w:rsidRPr="00B95B8D" w:rsidRDefault="00E67531">
      <w:pPr>
        <w:rPr>
          <w:b/>
          <w:color w:val="1F4E79" w:themeColor="accent1" w:themeShade="80"/>
          <w:sz w:val="32"/>
        </w:rPr>
      </w:pPr>
      <w:r w:rsidRPr="00B95B8D">
        <w:rPr>
          <w:b/>
          <w:color w:val="1F4E79" w:themeColor="accent1" w:themeShade="80"/>
          <w:sz w:val="32"/>
        </w:rPr>
        <w:t>Changing Your Investments</w:t>
      </w:r>
    </w:p>
    <w:p w14:paraId="4D6600AD" w14:textId="37072624" w:rsidR="00EF3229" w:rsidRPr="00B95B8D" w:rsidRDefault="5C8AF9C1" w:rsidP="00EF3229">
      <w:r>
        <w:t xml:space="preserve">You can use this form to </w:t>
      </w:r>
      <w:r w:rsidR="37F2CF5B">
        <w:t xml:space="preserve">change how you invest </w:t>
      </w:r>
      <w:r>
        <w:t xml:space="preserve">your </w:t>
      </w:r>
      <w:r w:rsidR="37F2CF5B">
        <w:t>pension</w:t>
      </w:r>
      <w:r>
        <w:t>.</w:t>
      </w:r>
      <w:r w:rsidR="423C3461">
        <w:t xml:space="preserve">  More details of the available investment options can be found in the </w:t>
      </w:r>
      <w:r w:rsidR="32611BC0">
        <w:t>Defined Contribution (</w:t>
      </w:r>
      <w:r w:rsidR="423C3461">
        <w:t>DC</w:t>
      </w:r>
      <w:r w:rsidR="02766235">
        <w:t>)</w:t>
      </w:r>
      <w:r w:rsidR="423C3461">
        <w:t xml:space="preserve"> Investment Guide in the Plan website</w:t>
      </w:r>
      <w:r w:rsidR="00953212">
        <w:t xml:space="preserve"> </w:t>
      </w:r>
      <w:hyperlink r:id="rId11" w:history="1">
        <w:r w:rsidR="00953212" w:rsidRPr="009655B6">
          <w:rPr>
            <w:rStyle w:val="Hyperlink"/>
            <w:rFonts w:eastAsiaTheme="minorEastAsia"/>
          </w:rPr>
          <w:t>https://www.lqpensionplan.co.uk/</w:t>
        </w:r>
      </w:hyperlink>
      <w:r w:rsidR="00953212">
        <w:rPr>
          <w:rStyle w:val="Hyperlink"/>
          <w:rFonts w:eastAsiaTheme="minorEastAsia"/>
        </w:rPr>
        <w:t>.</w:t>
      </w:r>
    </w:p>
    <w:p w14:paraId="4DD85DC5" w14:textId="3A1FCC41" w:rsidR="7B37FDF1" w:rsidRPr="00DD1B29" w:rsidRDefault="79D2FFF2" w:rsidP="0B63BD49">
      <w:r w:rsidRPr="00DD1B29">
        <w:t>Hymans Robertson</w:t>
      </w:r>
      <w:r w:rsidR="4A78CA1B" w:rsidRPr="596453A8">
        <w:t xml:space="preserve"> LLP</w:t>
      </w:r>
      <w:r w:rsidRPr="00DD1B29">
        <w:t xml:space="preserve"> cannot advise you on your investment choices. If you're unsure how to invest your Pension </w:t>
      </w:r>
      <w:proofErr w:type="gramStart"/>
      <w:r w:rsidRPr="00DD1B29">
        <w:t>Account</w:t>
      </w:r>
      <w:proofErr w:type="gramEnd"/>
      <w:r w:rsidRPr="00DD1B29">
        <w:t xml:space="preserve"> you should consider talking to an </w:t>
      </w:r>
      <w:r w:rsidR="4E4CAC9F" w:rsidRPr="596453A8">
        <w:t>I</w:t>
      </w:r>
      <w:r w:rsidRPr="00DD1B29">
        <w:t xml:space="preserve">ndependent </w:t>
      </w:r>
      <w:r w:rsidR="028B7E4C" w:rsidRPr="596453A8">
        <w:t>F</w:t>
      </w:r>
      <w:r w:rsidRPr="00DD1B29">
        <w:t xml:space="preserve">inancial </w:t>
      </w:r>
      <w:r w:rsidR="1CAFEC43" w:rsidRPr="596453A8">
        <w:t>A</w:t>
      </w:r>
      <w:r w:rsidRPr="00DD1B29">
        <w:t xml:space="preserve">dviser (IFA). You can find an IFA at </w:t>
      </w:r>
      <w:hyperlink r:id="rId12" w:history="1">
        <w:r w:rsidR="00DD1B29">
          <w:rPr>
            <w:rStyle w:val="Hyperlink"/>
            <w:rFonts w:eastAsia="Segoe UI" w:cstheme="minorHAnsi"/>
          </w:rPr>
          <w:t>https://www.unbiased.co.uk/</w:t>
        </w:r>
      </w:hyperlink>
      <w:r w:rsidR="00DD1B29">
        <w:rPr>
          <w:rFonts w:cstheme="minorHAnsi"/>
        </w:rPr>
        <w:t>.</w:t>
      </w:r>
      <w:r w:rsidRPr="00DD1B29">
        <w:t xml:space="preserve"> Please note that an IFA may charge for their service</w:t>
      </w:r>
      <w:r w:rsidRPr="596453A8">
        <w:t>.</w:t>
      </w:r>
    </w:p>
    <w:p w14:paraId="099858AA" w14:textId="77777777" w:rsidR="007976C5" w:rsidRPr="00B95B8D" w:rsidRDefault="007976C5">
      <w:pPr>
        <w:rPr>
          <w:b/>
          <w:color w:val="ED7D31" w:themeColor="accent2"/>
        </w:rPr>
      </w:pPr>
      <w:r w:rsidRPr="00B95B8D">
        <w:rPr>
          <w:b/>
          <w:color w:val="ED7D31" w:themeColor="accent2"/>
        </w:rPr>
        <w:t>How to complete this form</w:t>
      </w:r>
    </w:p>
    <w:p w14:paraId="65685F1F" w14:textId="0D1ECD81" w:rsidR="007976C5" w:rsidRPr="00B95B8D" w:rsidRDefault="007976C5" w:rsidP="007976C5">
      <w:pPr>
        <w:pStyle w:val="ListParagraph"/>
        <w:numPr>
          <w:ilvl w:val="0"/>
          <w:numId w:val="2"/>
        </w:numPr>
      </w:pPr>
      <w:r>
        <w:t>Check your details</w:t>
      </w:r>
      <w:r w:rsidR="00A205C6">
        <w:t xml:space="preserve"> by logging into the plan website </w:t>
      </w:r>
      <w:hyperlink r:id="rId13">
        <w:r w:rsidR="00A205C6" w:rsidRPr="0B63BD49">
          <w:rPr>
            <w:rStyle w:val="Hyperlink"/>
          </w:rPr>
          <w:t>https://secure.lqpensionplan.co.uk</w:t>
        </w:r>
      </w:hyperlink>
      <w:r w:rsidR="00A205C6">
        <w:t xml:space="preserve"> </w:t>
      </w:r>
      <w:r w:rsidR="2564E2C4">
        <w:t>or contact the plan administration team on the contact details at the end of this form.</w:t>
      </w:r>
    </w:p>
    <w:p w14:paraId="3A7AC3C4" w14:textId="77777777" w:rsidR="007976C5" w:rsidRPr="00B95B8D" w:rsidRDefault="004D7457" w:rsidP="007976C5">
      <w:pPr>
        <w:pStyle w:val="ListParagraph"/>
        <w:numPr>
          <w:ilvl w:val="0"/>
          <w:numId w:val="2"/>
        </w:numPr>
      </w:pPr>
      <w:r>
        <w:t>Do you want to change the funds you invest in?  Complete Part A below</w:t>
      </w:r>
    </w:p>
    <w:p w14:paraId="6115F7DD" w14:textId="77777777" w:rsidR="007976C5" w:rsidRDefault="004D7457" w:rsidP="007976C5">
      <w:pPr>
        <w:pStyle w:val="ListParagraph"/>
        <w:numPr>
          <w:ilvl w:val="0"/>
          <w:numId w:val="2"/>
        </w:numPr>
      </w:pPr>
      <w:r>
        <w:t>Do you want to update your Target Retirement Age? If so complete Part B</w:t>
      </w:r>
    </w:p>
    <w:p w14:paraId="5D428A6A" w14:textId="77777777" w:rsidR="004D7457" w:rsidRPr="00B95B8D" w:rsidRDefault="004D7457" w:rsidP="007976C5">
      <w:pPr>
        <w:pStyle w:val="ListParagraph"/>
        <w:numPr>
          <w:ilvl w:val="0"/>
          <w:numId w:val="2"/>
        </w:numPr>
      </w:pPr>
      <w:r>
        <w:t xml:space="preserve">Remember to </w:t>
      </w:r>
      <w:r w:rsidR="004E4450">
        <w:t>sign your confirmation in Part C</w:t>
      </w:r>
      <w:r>
        <w:t xml:space="preserve"> so we can change your </w:t>
      </w:r>
      <w:proofErr w:type="gramStart"/>
      <w:r>
        <w:t>investments</w:t>
      </w:r>
      <w:proofErr w:type="gramEnd"/>
      <w:r>
        <w:t xml:space="preserve"> </w:t>
      </w:r>
    </w:p>
    <w:p w14:paraId="2667F13E" w14:textId="3BDEA6A7" w:rsidR="007976C5" w:rsidRPr="0093553C" w:rsidRDefault="088624F2" w:rsidP="596453A8">
      <w:pPr>
        <w:rPr>
          <w:b/>
          <w:bCs/>
          <w:color w:val="ED7D31" w:themeColor="accent2"/>
        </w:rPr>
      </w:pPr>
      <w:r w:rsidRPr="596453A8">
        <w:rPr>
          <w:b/>
          <w:bCs/>
          <w:color w:val="ED7D31" w:themeColor="accent2"/>
        </w:rPr>
        <w:t xml:space="preserve">To </w:t>
      </w:r>
      <w:r w:rsidR="3FFAD009" w:rsidRPr="596453A8">
        <w:rPr>
          <w:b/>
          <w:bCs/>
          <w:color w:val="ED7D31" w:themeColor="accent2"/>
        </w:rPr>
        <w:t>b</w:t>
      </w:r>
      <w:r w:rsidRPr="596453A8">
        <w:rPr>
          <w:b/>
          <w:bCs/>
          <w:color w:val="ED7D31" w:themeColor="accent2"/>
        </w:rPr>
        <w:t>egin, please complete your details below:</w:t>
      </w:r>
    </w:p>
    <w:tbl>
      <w:tblPr>
        <w:tblStyle w:val="TableGrid"/>
        <w:tblW w:w="0" w:type="auto"/>
        <w:tblLook w:val="04A0" w:firstRow="1" w:lastRow="0" w:firstColumn="1" w:lastColumn="0" w:noHBand="0" w:noVBand="1"/>
      </w:tblPr>
      <w:tblGrid>
        <w:gridCol w:w="4508"/>
        <w:gridCol w:w="4508"/>
      </w:tblGrid>
      <w:tr w:rsidR="00B95B8D" w:rsidRPr="00B95B8D" w14:paraId="485AA365" w14:textId="77777777" w:rsidTr="596453A8">
        <w:tc>
          <w:tcPr>
            <w:tcW w:w="4508" w:type="dxa"/>
          </w:tcPr>
          <w:p w14:paraId="49043987" w14:textId="77777777" w:rsidR="007976C5" w:rsidRPr="00EF3229" w:rsidRDefault="007976C5" w:rsidP="00EF3229">
            <w:pPr>
              <w:spacing w:before="120" w:after="120"/>
              <w:rPr>
                <w:b/>
              </w:rPr>
            </w:pPr>
            <w:r w:rsidRPr="00EF3229">
              <w:rPr>
                <w:b/>
              </w:rPr>
              <w:t>Your Name:</w:t>
            </w:r>
          </w:p>
        </w:tc>
        <w:tc>
          <w:tcPr>
            <w:tcW w:w="4508" w:type="dxa"/>
          </w:tcPr>
          <w:p w14:paraId="672A6659" w14:textId="77777777" w:rsidR="007976C5" w:rsidRPr="00B95B8D" w:rsidRDefault="007976C5" w:rsidP="00EF3229">
            <w:pPr>
              <w:spacing w:before="120" w:after="120"/>
            </w:pPr>
          </w:p>
        </w:tc>
      </w:tr>
      <w:tr w:rsidR="00B95B8D" w:rsidRPr="00B95B8D" w14:paraId="0AA98CC8" w14:textId="77777777" w:rsidTr="596453A8">
        <w:tc>
          <w:tcPr>
            <w:tcW w:w="4508" w:type="dxa"/>
          </w:tcPr>
          <w:p w14:paraId="57EAE1C0" w14:textId="67AC2EBB" w:rsidR="007976C5" w:rsidRPr="00EF3229" w:rsidRDefault="088624F2" w:rsidP="596453A8">
            <w:pPr>
              <w:spacing w:before="120" w:after="120"/>
              <w:rPr>
                <w:b/>
                <w:bCs/>
              </w:rPr>
            </w:pPr>
            <w:r w:rsidRPr="596453A8">
              <w:rPr>
                <w:b/>
                <w:bCs/>
              </w:rPr>
              <w:t xml:space="preserve">Your National </w:t>
            </w:r>
            <w:r w:rsidR="5A06D77D" w:rsidRPr="596453A8">
              <w:rPr>
                <w:b/>
                <w:bCs/>
              </w:rPr>
              <w:t>I</w:t>
            </w:r>
            <w:r w:rsidRPr="596453A8">
              <w:rPr>
                <w:b/>
                <w:bCs/>
              </w:rPr>
              <w:t>nsurance number:</w:t>
            </w:r>
          </w:p>
        </w:tc>
        <w:tc>
          <w:tcPr>
            <w:tcW w:w="4508" w:type="dxa"/>
          </w:tcPr>
          <w:p w14:paraId="0A37501D" w14:textId="77777777" w:rsidR="007976C5" w:rsidRPr="00B95B8D" w:rsidRDefault="007976C5" w:rsidP="00EF3229">
            <w:pPr>
              <w:spacing w:before="120" w:after="120"/>
            </w:pPr>
          </w:p>
        </w:tc>
      </w:tr>
      <w:tr w:rsidR="00B95B8D" w:rsidRPr="00B95B8D" w14:paraId="60411719" w14:textId="77777777" w:rsidTr="596453A8">
        <w:tc>
          <w:tcPr>
            <w:tcW w:w="4508" w:type="dxa"/>
          </w:tcPr>
          <w:p w14:paraId="68D7444B" w14:textId="77777777" w:rsidR="007976C5" w:rsidRPr="00EF3229" w:rsidRDefault="007976C5" w:rsidP="00EF3229">
            <w:pPr>
              <w:spacing w:before="120" w:after="120"/>
              <w:rPr>
                <w:b/>
              </w:rPr>
            </w:pPr>
            <w:r w:rsidRPr="00EF3229">
              <w:rPr>
                <w:b/>
              </w:rPr>
              <w:t>Are your address details up to date? If not, please let us know your updated address:</w:t>
            </w:r>
          </w:p>
        </w:tc>
        <w:tc>
          <w:tcPr>
            <w:tcW w:w="4508" w:type="dxa"/>
          </w:tcPr>
          <w:p w14:paraId="5DAB6C7B" w14:textId="77777777" w:rsidR="007976C5" w:rsidRPr="00B95B8D" w:rsidRDefault="007976C5" w:rsidP="00EF3229">
            <w:pPr>
              <w:spacing w:before="120" w:after="120"/>
            </w:pPr>
          </w:p>
        </w:tc>
      </w:tr>
      <w:tr w:rsidR="007976C5" w:rsidRPr="00B95B8D" w14:paraId="216977C2" w14:textId="77777777" w:rsidTr="596453A8">
        <w:tc>
          <w:tcPr>
            <w:tcW w:w="4508" w:type="dxa"/>
          </w:tcPr>
          <w:p w14:paraId="59E27AE6" w14:textId="62A5414B" w:rsidR="007976C5" w:rsidRPr="00EF3229" w:rsidRDefault="088624F2" w:rsidP="596453A8">
            <w:pPr>
              <w:spacing w:before="120" w:after="120"/>
              <w:rPr>
                <w:b/>
                <w:bCs/>
              </w:rPr>
            </w:pPr>
            <w:r w:rsidRPr="596453A8">
              <w:rPr>
                <w:b/>
                <w:bCs/>
              </w:rPr>
              <w:t>Your email</w:t>
            </w:r>
            <w:r w:rsidR="4477F2F9" w:rsidRPr="596453A8">
              <w:rPr>
                <w:b/>
                <w:bCs/>
              </w:rPr>
              <w:t xml:space="preserve"> address</w:t>
            </w:r>
            <w:r w:rsidRPr="596453A8">
              <w:rPr>
                <w:b/>
                <w:bCs/>
              </w:rPr>
              <w:t>:</w:t>
            </w:r>
          </w:p>
        </w:tc>
        <w:tc>
          <w:tcPr>
            <w:tcW w:w="4508" w:type="dxa"/>
          </w:tcPr>
          <w:p w14:paraId="02EB378F" w14:textId="77777777" w:rsidR="007976C5" w:rsidRPr="00B95B8D" w:rsidRDefault="007976C5" w:rsidP="00EF3229">
            <w:pPr>
              <w:spacing w:before="120" w:after="120"/>
            </w:pPr>
          </w:p>
        </w:tc>
      </w:tr>
    </w:tbl>
    <w:p w14:paraId="6A05A809" w14:textId="77777777" w:rsidR="007976C5" w:rsidRDefault="007976C5" w:rsidP="007976C5"/>
    <w:p w14:paraId="50A544B3" w14:textId="77777777" w:rsidR="007976C5" w:rsidRPr="00B95B8D" w:rsidRDefault="004167B0" w:rsidP="007976C5">
      <w:pPr>
        <w:rPr>
          <w:b/>
          <w:color w:val="ED7D31" w:themeColor="accent2"/>
        </w:rPr>
      </w:pPr>
      <w:r w:rsidRPr="00B95B8D">
        <w:rPr>
          <w:b/>
          <w:color w:val="ED7D31" w:themeColor="accent2"/>
        </w:rPr>
        <w:t>Part A</w:t>
      </w:r>
      <w:r w:rsidR="007976C5" w:rsidRPr="00B95B8D">
        <w:rPr>
          <w:b/>
          <w:color w:val="ED7D31" w:themeColor="accent2"/>
        </w:rPr>
        <w:t xml:space="preserve">: Do you want to update the funds </w:t>
      </w:r>
      <w:r w:rsidR="0014347A" w:rsidRPr="00B95B8D">
        <w:rPr>
          <w:b/>
          <w:color w:val="ED7D31" w:themeColor="accent2"/>
        </w:rPr>
        <w:t>you</w:t>
      </w:r>
      <w:r w:rsidR="007976C5" w:rsidRPr="00B95B8D">
        <w:rPr>
          <w:b/>
          <w:color w:val="ED7D31" w:themeColor="accent2"/>
        </w:rPr>
        <w:t xml:space="preserve"> invest in?</w:t>
      </w:r>
    </w:p>
    <w:p w14:paraId="5D5B8C19" w14:textId="5389A282" w:rsidR="007976C5" w:rsidRPr="00B95B8D" w:rsidRDefault="088624F2" w:rsidP="007976C5">
      <w:r>
        <w:t xml:space="preserve">If you want to invest your current </w:t>
      </w:r>
      <w:r w:rsidR="07C1603B">
        <w:t>investments</w:t>
      </w:r>
      <w:r>
        <w:t xml:space="preserve"> and future contributions in a different option</w:t>
      </w:r>
      <w:r w:rsidR="63887D56">
        <w:t>,</w:t>
      </w:r>
      <w:r>
        <w:t xml:space="preserve"> please let us know by ticking the relevant box below (</w:t>
      </w:r>
      <w:r w:rsidR="51FE28EF">
        <w:t>o</w:t>
      </w:r>
      <w:r>
        <w:t>nly tick one)</w:t>
      </w:r>
      <w:r w:rsidR="07C1603B">
        <w:t>.  If you select a Lifecycle Strategy, all your existing and future investments will be directed here</w:t>
      </w:r>
      <w:r>
        <w:t>:</w:t>
      </w:r>
    </w:p>
    <w:p w14:paraId="49147844" w14:textId="77777777" w:rsidR="007976C5" w:rsidRDefault="004167B0" w:rsidP="007976C5">
      <w:pPr>
        <w:pStyle w:val="ListParagraph"/>
        <w:numPr>
          <w:ilvl w:val="0"/>
          <w:numId w:val="3"/>
        </w:numPr>
      </w:pPr>
      <w:r w:rsidRPr="00B95B8D">
        <w:t>I want to invest</w:t>
      </w:r>
      <w:r w:rsidR="007976C5" w:rsidRPr="00B95B8D">
        <w:t xml:space="preserve"> in the </w:t>
      </w:r>
      <w:r w:rsidR="00EF3229">
        <w:t>L&amp;Q Balanced Lifecycle Strategy – Flexible Target (default option)</w:t>
      </w:r>
    </w:p>
    <w:p w14:paraId="48AF00ED" w14:textId="77777777" w:rsidR="00EF3229" w:rsidRDefault="00EF3229" w:rsidP="007976C5">
      <w:pPr>
        <w:pStyle w:val="ListParagraph"/>
        <w:numPr>
          <w:ilvl w:val="0"/>
          <w:numId w:val="3"/>
        </w:numPr>
      </w:pPr>
      <w:r w:rsidRPr="00B95B8D">
        <w:t xml:space="preserve">I want to invest in the </w:t>
      </w:r>
      <w:r>
        <w:t>L&amp;Q Balanced Lifecycle Strategy –</w:t>
      </w:r>
      <w:r w:rsidR="00745185">
        <w:t xml:space="preserve"> Annuity </w:t>
      </w:r>
      <w:r>
        <w:t xml:space="preserve">Target </w:t>
      </w:r>
    </w:p>
    <w:p w14:paraId="6DFD80A2" w14:textId="77777777" w:rsidR="00EF3229" w:rsidRDefault="00EF3229" w:rsidP="007976C5">
      <w:pPr>
        <w:pStyle w:val="ListParagraph"/>
        <w:numPr>
          <w:ilvl w:val="0"/>
          <w:numId w:val="3"/>
        </w:numPr>
      </w:pPr>
      <w:r w:rsidRPr="00B95B8D">
        <w:t xml:space="preserve">I want to invest in the </w:t>
      </w:r>
      <w:r>
        <w:t xml:space="preserve">L&amp;Q Balanced Lifecycle Strategy – </w:t>
      </w:r>
      <w:r w:rsidR="00745185">
        <w:t xml:space="preserve">Lump Sum Target </w:t>
      </w:r>
    </w:p>
    <w:p w14:paraId="73C22EBA" w14:textId="77777777" w:rsidR="00EF3229" w:rsidRDefault="00EF3229" w:rsidP="007976C5">
      <w:pPr>
        <w:pStyle w:val="ListParagraph"/>
        <w:numPr>
          <w:ilvl w:val="0"/>
          <w:numId w:val="3"/>
        </w:numPr>
      </w:pPr>
      <w:r w:rsidRPr="00B95B8D">
        <w:t xml:space="preserve">I want to invest in the </w:t>
      </w:r>
      <w:r>
        <w:t xml:space="preserve">L&amp;Q </w:t>
      </w:r>
      <w:r w:rsidR="00745185">
        <w:t>Adventurous</w:t>
      </w:r>
      <w:r>
        <w:t xml:space="preserve"> Lifecycle Strategy – Flexible Target </w:t>
      </w:r>
    </w:p>
    <w:p w14:paraId="367554CF" w14:textId="77777777" w:rsidR="00EF3229" w:rsidRDefault="00EF3229" w:rsidP="007976C5">
      <w:pPr>
        <w:pStyle w:val="ListParagraph"/>
        <w:numPr>
          <w:ilvl w:val="0"/>
          <w:numId w:val="3"/>
        </w:numPr>
      </w:pPr>
      <w:r w:rsidRPr="00B95B8D">
        <w:t xml:space="preserve">I want to invest in the </w:t>
      </w:r>
      <w:r w:rsidR="00745185">
        <w:t>L&amp;Q Cautious</w:t>
      </w:r>
      <w:r>
        <w:t xml:space="preserve"> Lifecycle Strategy – Flexible Target </w:t>
      </w:r>
    </w:p>
    <w:p w14:paraId="68A81F71" w14:textId="77777777" w:rsidR="00A205C6" w:rsidRPr="00B95B8D" w:rsidRDefault="00A205C6" w:rsidP="00A205C6">
      <w:pPr>
        <w:ind w:left="360"/>
      </w:pPr>
      <w:r>
        <w:t xml:space="preserve">Or </w:t>
      </w:r>
    </w:p>
    <w:p w14:paraId="55CE5B14" w14:textId="3298764A" w:rsidR="00745185" w:rsidRDefault="0429FE5C" w:rsidP="00745185">
      <w:pPr>
        <w:pStyle w:val="ListParagraph"/>
        <w:numPr>
          <w:ilvl w:val="0"/>
          <w:numId w:val="3"/>
        </w:numPr>
      </w:pPr>
      <w:r>
        <w:t xml:space="preserve">I want to invest </w:t>
      </w:r>
      <w:r w:rsidR="56048E01">
        <w:t>my</w:t>
      </w:r>
      <w:r>
        <w:t xml:space="preserve"> Pe</w:t>
      </w:r>
      <w:r w:rsidR="6F13E029">
        <w:t xml:space="preserve">rson Account in the </w:t>
      </w:r>
      <w:r w:rsidR="3A12C599">
        <w:t>s</w:t>
      </w:r>
      <w:r w:rsidR="6F13E029">
        <w:t>elf-</w:t>
      </w:r>
      <w:r w:rsidR="5C07ABF5">
        <w:t>s</w:t>
      </w:r>
      <w:r w:rsidR="6F13E029">
        <w:t>elect</w:t>
      </w:r>
      <w:r>
        <w:t xml:space="preserve"> options</w:t>
      </w:r>
      <w:r w:rsidR="00DD6123">
        <w:t xml:space="preserve"> (on the next page)</w:t>
      </w:r>
      <w:r w:rsidR="07C1603B">
        <w:t>.  If you select a self-select option, you cannot also select a Lifecycle Option</w:t>
      </w:r>
      <w:r w:rsidR="324B6A9A">
        <w:t xml:space="preserve"> and</w:t>
      </w:r>
      <w:r w:rsidR="07C1603B">
        <w:t xml:space="preserve"> </w:t>
      </w:r>
      <w:proofErr w:type="gramStart"/>
      <w:r w:rsidR="07C1603B">
        <w:t>all of</w:t>
      </w:r>
      <w:proofErr w:type="gramEnd"/>
      <w:r w:rsidR="07C1603B">
        <w:t xml:space="preserve"> your funds (existing and future) will be moved to the self-select option. </w:t>
      </w:r>
    </w:p>
    <w:p w14:paraId="5A39BBE3" w14:textId="77777777" w:rsidR="00A205C6" w:rsidRDefault="00A205C6" w:rsidP="00745185">
      <w:pPr>
        <w:pStyle w:val="ListParagraph"/>
        <w:ind w:left="0"/>
      </w:pPr>
    </w:p>
    <w:p w14:paraId="11E4811E" w14:textId="657EC973" w:rsidR="00745185" w:rsidRDefault="0004671D" w:rsidP="00A205C6">
      <w:pPr>
        <w:pStyle w:val="ListParagraph"/>
        <w:ind w:left="0"/>
      </w:pPr>
      <w:r>
        <w:t xml:space="preserve">There are 18 self-select funds to choose from and you can invest in more than one fund.  More details on the self-select funds can be found in the DC Investment Guide in the Plan website </w:t>
      </w:r>
      <w:r w:rsidR="00953212">
        <w:rPr>
          <w:rFonts w:eastAsiaTheme="minorEastAsia"/>
          <w:color w:val="333333"/>
        </w:rPr>
        <w:t xml:space="preserve"> </w:t>
      </w:r>
      <w:hyperlink r:id="rId14" w:history="1">
        <w:r w:rsidR="00953212" w:rsidRPr="009655B6">
          <w:rPr>
            <w:rStyle w:val="Hyperlink"/>
            <w:rFonts w:eastAsiaTheme="minorEastAsia"/>
          </w:rPr>
          <w:t>https://www.lqpensionplan.co.uk/</w:t>
        </w:r>
      </w:hyperlink>
      <w:r w:rsidR="11005003">
        <w:t>.</w:t>
      </w:r>
      <w:r>
        <w:t xml:space="preserve"> </w:t>
      </w:r>
    </w:p>
    <w:tbl>
      <w:tblPr>
        <w:tblStyle w:val="TableGrid"/>
        <w:tblW w:w="0" w:type="auto"/>
        <w:tblLook w:val="04A0" w:firstRow="1" w:lastRow="0" w:firstColumn="1" w:lastColumn="0" w:noHBand="0" w:noVBand="1"/>
      </w:tblPr>
      <w:tblGrid>
        <w:gridCol w:w="6496"/>
        <w:gridCol w:w="2118"/>
      </w:tblGrid>
      <w:tr w:rsidR="00B95B8D" w:rsidRPr="00B95B8D" w14:paraId="3DFFDC12" w14:textId="77777777" w:rsidTr="008C33A0">
        <w:trPr>
          <w:trHeight w:val="260"/>
        </w:trPr>
        <w:tc>
          <w:tcPr>
            <w:tcW w:w="6496" w:type="dxa"/>
          </w:tcPr>
          <w:p w14:paraId="25E5890A" w14:textId="77777777" w:rsidR="004167B0" w:rsidRPr="00B95B8D" w:rsidRDefault="00913E17" w:rsidP="004167B0">
            <w:pPr>
              <w:rPr>
                <w:b/>
              </w:rPr>
            </w:pPr>
            <w:r w:rsidRPr="00B95B8D">
              <w:rPr>
                <w:b/>
              </w:rPr>
              <w:t>Fund name</w:t>
            </w:r>
          </w:p>
        </w:tc>
        <w:tc>
          <w:tcPr>
            <w:tcW w:w="2118" w:type="dxa"/>
          </w:tcPr>
          <w:p w14:paraId="46613860" w14:textId="77777777" w:rsidR="004167B0" w:rsidRPr="00B95B8D" w:rsidRDefault="00913E17" w:rsidP="004167B0">
            <w:pPr>
              <w:rPr>
                <w:b/>
              </w:rPr>
            </w:pPr>
            <w:r w:rsidRPr="00B95B8D">
              <w:rPr>
                <w:b/>
              </w:rPr>
              <w:t>Percentage</w:t>
            </w:r>
            <w:r w:rsidR="0014347A" w:rsidRPr="00B95B8D">
              <w:rPr>
                <w:b/>
              </w:rPr>
              <w:t xml:space="preserve"> (%)</w:t>
            </w:r>
          </w:p>
        </w:tc>
      </w:tr>
      <w:tr w:rsidR="00A205C6" w:rsidRPr="00B95B8D" w14:paraId="6FC4B1DD" w14:textId="77777777" w:rsidTr="008C33A0">
        <w:trPr>
          <w:trHeight w:val="260"/>
        </w:trPr>
        <w:tc>
          <w:tcPr>
            <w:tcW w:w="6496" w:type="dxa"/>
          </w:tcPr>
          <w:p w14:paraId="21CCAC56" w14:textId="77777777" w:rsidR="00A205C6" w:rsidRPr="00B95B8D" w:rsidRDefault="00A205C6" w:rsidP="00A205C6">
            <w:r>
              <w:t>UK Equity Index Fund</w:t>
            </w:r>
          </w:p>
        </w:tc>
        <w:tc>
          <w:tcPr>
            <w:tcW w:w="2118" w:type="dxa"/>
          </w:tcPr>
          <w:p w14:paraId="6462C093" w14:textId="77777777" w:rsidR="00A205C6" w:rsidRPr="00B95B8D" w:rsidRDefault="00A205C6" w:rsidP="00A205C6">
            <w:pPr>
              <w:jc w:val="right"/>
            </w:pPr>
            <w:r>
              <w:t>%</w:t>
            </w:r>
          </w:p>
        </w:tc>
      </w:tr>
      <w:tr w:rsidR="00A205C6" w:rsidRPr="00B95B8D" w14:paraId="052DAA5E" w14:textId="77777777" w:rsidTr="008C33A0">
        <w:trPr>
          <w:trHeight w:val="260"/>
        </w:trPr>
        <w:tc>
          <w:tcPr>
            <w:tcW w:w="6496" w:type="dxa"/>
          </w:tcPr>
          <w:p w14:paraId="61FC4211" w14:textId="77777777" w:rsidR="00A205C6" w:rsidRPr="00B95B8D" w:rsidRDefault="00A205C6" w:rsidP="00A205C6">
            <w:r>
              <w:t>Ethical UK Equity Index Fund</w:t>
            </w:r>
          </w:p>
        </w:tc>
        <w:tc>
          <w:tcPr>
            <w:tcW w:w="2118" w:type="dxa"/>
          </w:tcPr>
          <w:p w14:paraId="5E50E1C8" w14:textId="77777777" w:rsidR="00A205C6" w:rsidRPr="00B95B8D" w:rsidRDefault="00A205C6" w:rsidP="00A205C6">
            <w:pPr>
              <w:jc w:val="right"/>
            </w:pPr>
            <w:r>
              <w:t>%</w:t>
            </w:r>
          </w:p>
        </w:tc>
      </w:tr>
      <w:tr w:rsidR="00A205C6" w:rsidRPr="00B95B8D" w14:paraId="273544AA" w14:textId="77777777" w:rsidTr="008C33A0">
        <w:trPr>
          <w:trHeight w:val="251"/>
        </w:trPr>
        <w:tc>
          <w:tcPr>
            <w:tcW w:w="6496" w:type="dxa"/>
          </w:tcPr>
          <w:p w14:paraId="4EF6399B" w14:textId="77777777" w:rsidR="00A205C6" w:rsidRPr="00B95B8D" w:rsidRDefault="00A205C6" w:rsidP="00A205C6">
            <w:r>
              <w:t>Global Equity Blended Fund</w:t>
            </w:r>
          </w:p>
        </w:tc>
        <w:tc>
          <w:tcPr>
            <w:tcW w:w="2118" w:type="dxa"/>
          </w:tcPr>
          <w:p w14:paraId="5D52869B" w14:textId="77777777" w:rsidR="00A205C6" w:rsidRPr="00B95B8D" w:rsidRDefault="00A205C6" w:rsidP="00A205C6">
            <w:pPr>
              <w:jc w:val="right"/>
            </w:pPr>
            <w:r>
              <w:t>%</w:t>
            </w:r>
          </w:p>
        </w:tc>
      </w:tr>
      <w:tr w:rsidR="00A205C6" w:rsidRPr="00B95B8D" w14:paraId="36029EF2" w14:textId="77777777" w:rsidTr="008C33A0">
        <w:trPr>
          <w:trHeight w:val="260"/>
        </w:trPr>
        <w:tc>
          <w:tcPr>
            <w:tcW w:w="6496" w:type="dxa"/>
          </w:tcPr>
          <w:p w14:paraId="10DD829F" w14:textId="77777777" w:rsidR="00A205C6" w:rsidRPr="00B95B8D" w:rsidRDefault="00A205C6" w:rsidP="00A205C6">
            <w:r>
              <w:t>Amanah Global Equity Blended</w:t>
            </w:r>
          </w:p>
        </w:tc>
        <w:tc>
          <w:tcPr>
            <w:tcW w:w="2118" w:type="dxa"/>
          </w:tcPr>
          <w:p w14:paraId="4617B7B6" w14:textId="77777777" w:rsidR="00A205C6" w:rsidRPr="00B95B8D" w:rsidRDefault="00A205C6" w:rsidP="00A205C6">
            <w:pPr>
              <w:jc w:val="right"/>
            </w:pPr>
            <w:r>
              <w:t>%</w:t>
            </w:r>
          </w:p>
        </w:tc>
      </w:tr>
      <w:tr w:rsidR="00A205C6" w:rsidRPr="00B95B8D" w14:paraId="02A93ABB" w14:textId="77777777" w:rsidTr="008C33A0">
        <w:trPr>
          <w:trHeight w:val="260"/>
        </w:trPr>
        <w:tc>
          <w:tcPr>
            <w:tcW w:w="6496" w:type="dxa"/>
          </w:tcPr>
          <w:p w14:paraId="5C9EB890" w14:textId="77777777" w:rsidR="00A205C6" w:rsidRPr="00B95B8D" w:rsidRDefault="00A205C6" w:rsidP="00A205C6">
            <w:r w:rsidRPr="00B95B8D">
              <w:t>North America Equity Index</w:t>
            </w:r>
            <w:r>
              <w:t xml:space="preserve"> Fund</w:t>
            </w:r>
          </w:p>
        </w:tc>
        <w:tc>
          <w:tcPr>
            <w:tcW w:w="2118" w:type="dxa"/>
          </w:tcPr>
          <w:p w14:paraId="2E92153E" w14:textId="77777777" w:rsidR="00A205C6" w:rsidRPr="00B95B8D" w:rsidRDefault="00A205C6" w:rsidP="00A205C6">
            <w:pPr>
              <w:jc w:val="right"/>
            </w:pPr>
            <w:r>
              <w:t>%</w:t>
            </w:r>
          </w:p>
        </w:tc>
      </w:tr>
      <w:tr w:rsidR="00A205C6" w:rsidRPr="00B95B8D" w14:paraId="6AF66E1B" w14:textId="77777777" w:rsidTr="008C33A0">
        <w:trPr>
          <w:trHeight w:val="260"/>
        </w:trPr>
        <w:tc>
          <w:tcPr>
            <w:tcW w:w="6496" w:type="dxa"/>
          </w:tcPr>
          <w:p w14:paraId="2D0DE9C1" w14:textId="77777777" w:rsidR="00A205C6" w:rsidRPr="00B95B8D" w:rsidRDefault="00A205C6" w:rsidP="00A205C6">
            <w:r w:rsidRPr="00B95B8D">
              <w:t xml:space="preserve">Europe </w:t>
            </w:r>
            <w:r>
              <w:t>(</w:t>
            </w:r>
            <w:r w:rsidRPr="00B95B8D">
              <w:t>ex UK</w:t>
            </w:r>
            <w:r>
              <w:t>)</w:t>
            </w:r>
            <w:r w:rsidRPr="00B95B8D">
              <w:t xml:space="preserve"> Equity Index</w:t>
            </w:r>
            <w:r>
              <w:t xml:space="preserve"> Fund</w:t>
            </w:r>
          </w:p>
        </w:tc>
        <w:tc>
          <w:tcPr>
            <w:tcW w:w="2118" w:type="dxa"/>
          </w:tcPr>
          <w:p w14:paraId="571B7812" w14:textId="77777777" w:rsidR="00A205C6" w:rsidRPr="00B95B8D" w:rsidRDefault="00A205C6" w:rsidP="00A205C6">
            <w:pPr>
              <w:jc w:val="right"/>
            </w:pPr>
            <w:r>
              <w:t>%</w:t>
            </w:r>
          </w:p>
        </w:tc>
      </w:tr>
      <w:tr w:rsidR="00A205C6" w:rsidRPr="00B95B8D" w14:paraId="66135E15" w14:textId="77777777" w:rsidTr="008C33A0">
        <w:trPr>
          <w:trHeight w:val="260"/>
        </w:trPr>
        <w:tc>
          <w:tcPr>
            <w:tcW w:w="6496" w:type="dxa"/>
          </w:tcPr>
          <w:p w14:paraId="2E0B9585" w14:textId="77777777" w:rsidR="00A205C6" w:rsidRPr="00B95B8D" w:rsidRDefault="00A205C6" w:rsidP="00A205C6">
            <w:r w:rsidRPr="00B95B8D">
              <w:t>Asia Pacific (ex-Japan) Developed Equity</w:t>
            </w:r>
            <w:r>
              <w:t xml:space="preserve"> Fund</w:t>
            </w:r>
          </w:p>
        </w:tc>
        <w:tc>
          <w:tcPr>
            <w:tcW w:w="2118" w:type="dxa"/>
          </w:tcPr>
          <w:p w14:paraId="4D681651" w14:textId="77777777" w:rsidR="00A205C6" w:rsidRPr="00B95B8D" w:rsidRDefault="00A205C6" w:rsidP="00A205C6">
            <w:pPr>
              <w:jc w:val="right"/>
            </w:pPr>
            <w:r>
              <w:t>%</w:t>
            </w:r>
          </w:p>
        </w:tc>
      </w:tr>
      <w:tr w:rsidR="00A205C6" w:rsidRPr="00B95B8D" w14:paraId="36F8B31F" w14:textId="77777777" w:rsidTr="008C33A0">
        <w:trPr>
          <w:trHeight w:val="260"/>
        </w:trPr>
        <w:tc>
          <w:tcPr>
            <w:tcW w:w="6496" w:type="dxa"/>
          </w:tcPr>
          <w:p w14:paraId="16DFF7DF" w14:textId="77777777" w:rsidR="00A205C6" w:rsidRPr="00B95B8D" w:rsidRDefault="00A205C6" w:rsidP="00A205C6">
            <w:r>
              <w:t>Japan Equity Fund</w:t>
            </w:r>
          </w:p>
        </w:tc>
        <w:tc>
          <w:tcPr>
            <w:tcW w:w="2118" w:type="dxa"/>
          </w:tcPr>
          <w:p w14:paraId="6B9A9C84" w14:textId="77777777" w:rsidR="00A205C6" w:rsidRDefault="00A205C6" w:rsidP="00A205C6">
            <w:pPr>
              <w:jc w:val="right"/>
            </w:pPr>
            <w:r>
              <w:t>%</w:t>
            </w:r>
          </w:p>
        </w:tc>
      </w:tr>
      <w:tr w:rsidR="004753E6" w:rsidRPr="00B95B8D" w14:paraId="62B3F046" w14:textId="77777777" w:rsidTr="008C33A0">
        <w:trPr>
          <w:trHeight w:val="260"/>
        </w:trPr>
        <w:tc>
          <w:tcPr>
            <w:tcW w:w="6496" w:type="dxa"/>
          </w:tcPr>
          <w:p w14:paraId="37723116" w14:textId="77777777" w:rsidR="004753E6" w:rsidRPr="00B95B8D" w:rsidRDefault="004753E6" w:rsidP="004753E6">
            <w:r w:rsidRPr="00B95B8D">
              <w:t>World Emerging Markets Equity Index</w:t>
            </w:r>
            <w:r>
              <w:t xml:space="preserve"> Fund</w:t>
            </w:r>
          </w:p>
        </w:tc>
        <w:tc>
          <w:tcPr>
            <w:tcW w:w="2118" w:type="dxa"/>
          </w:tcPr>
          <w:p w14:paraId="77C6967E" w14:textId="77777777" w:rsidR="004753E6" w:rsidRPr="00B95B8D" w:rsidRDefault="004753E6" w:rsidP="004753E6">
            <w:pPr>
              <w:jc w:val="right"/>
            </w:pPr>
            <w:r>
              <w:t>%</w:t>
            </w:r>
          </w:p>
        </w:tc>
      </w:tr>
      <w:tr w:rsidR="004753E6" w:rsidRPr="00B95B8D" w14:paraId="48EB490A" w14:textId="77777777" w:rsidTr="008C33A0">
        <w:trPr>
          <w:trHeight w:val="251"/>
        </w:trPr>
        <w:tc>
          <w:tcPr>
            <w:tcW w:w="6496" w:type="dxa"/>
          </w:tcPr>
          <w:p w14:paraId="1D01F8C2" w14:textId="77777777" w:rsidR="004753E6" w:rsidRPr="00B95B8D" w:rsidRDefault="004753E6" w:rsidP="0034147C">
            <w:r w:rsidRPr="00B95B8D">
              <w:t>World (ex-UK) Equity Index</w:t>
            </w:r>
            <w:r>
              <w:t xml:space="preserve"> Fund</w:t>
            </w:r>
          </w:p>
        </w:tc>
        <w:tc>
          <w:tcPr>
            <w:tcW w:w="2118" w:type="dxa"/>
          </w:tcPr>
          <w:p w14:paraId="3F64E567" w14:textId="77777777" w:rsidR="004753E6" w:rsidRPr="00B95B8D" w:rsidRDefault="004753E6" w:rsidP="0034147C">
            <w:pPr>
              <w:jc w:val="right"/>
            </w:pPr>
            <w:r>
              <w:t>%</w:t>
            </w:r>
          </w:p>
        </w:tc>
      </w:tr>
      <w:tr w:rsidR="004753E6" w:rsidRPr="00B95B8D" w14:paraId="5819AF89" w14:textId="77777777" w:rsidTr="008C33A0">
        <w:trPr>
          <w:trHeight w:val="260"/>
        </w:trPr>
        <w:tc>
          <w:tcPr>
            <w:tcW w:w="6496" w:type="dxa"/>
          </w:tcPr>
          <w:p w14:paraId="4C7223D7" w14:textId="77777777" w:rsidR="004753E6" w:rsidRPr="00B95B8D" w:rsidRDefault="004753E6" w:rsidP="004753E6">
            <w:r w:rsidRPr="00B95B8D">
              <w:t>Diversified Growth Blended Fund</w:t>
            </w:r>
          </w:p>
        </w:tc>
        <w:tc>
          <w:tcPr>
            <w:tcW w:w="2118" w:type="dxa"/>
          </w:tcPr>
          <w:p w14:paraId="2C035604" w14:textId="77777777" w:rsidR="004753E6" w:rsidRPr="00B95B8D" w:rsidRDefault="004753E6" w:rsidP="004753E6">
            <w:pPr>
              <w:jc w:val="right"/>
            </w:pPr>
            <w:r>
              <w:t>%</w:t>
            </w:r>
          </w:p>
        </w:tc>
      </w:tr>
      <w:tr w:rsidR="004753E6" w:rsidRPr="00B95B8D" w14:paraId="6648F6EA" w14:textId="77777777" w:rsidTr="008C33A0">
        <w:trPr>
          <w:trHeight w:val="260"/>
        </w:trPr>
        <w:tc>
          <w:tcPr>
            <w:tcW w:w="6496" w:type="dxa"/>
          </w:tcPr>
          <w:p w14:paraId="6FF0EC3C" w14:textId="77777777" w:rsidR="004753E6" w:rsidRPr="00B95B8D" w:rsidRDefault="004753E6" w:rsidP="004753E6">
            <w:r>
              <w:rPr>
                <w:rFonts w:ascii="Calibri" w:hAnsi="Calibri"/>
                <w:color w:val="000000"/>
              </w:rPr>
              <w:t>Multi-Asset Fund</w:t>
            </w:r>
          </w:p>
        </w:tc>
        <w:tc>
          <w:tcPr>
            <w:tcW w:w="2118" w:type="dxa"/>
          </w:tcPr>
          <w:p w14:paraId="76770ADA" w14:textId="77777777" w:rsidR="004753E6" w:rsidRPr="00B95B8D" w:rsidRDefault="004753E6" w:rsidP="004753E6">
            <w:pPr>
              <w:jc w:val="right"/>
            </w:pPr>
            <w:r>
              <w:t>%</w:t>
            </w:r>
          </w:p>
        </w:tc>
      </w:tr>
      <w:tr w:rsidR="004753E6" w:rsidRPr="00B95B8D" w14:paraId="410A671F" w14:textId="77777777" w:rsidTr="008C33A0">
        <w:trPr>
          <w:trHeight w:val="260"/>
        </w:trPr>
        <w:tc>
          <w:tcPr>
            <w:tcW w:w="6496" w:type="dxa"/>
          </w:tcPr>
          <w:p w14:paraId="454D83DF" w14:textId="77777777" w:rsidR="004753E6" w:rsidRPr="00B95B8D" w:rsidRDefault="004753E6" w:rsidP="004753E6">
            <w:r w:rsidRPr="00B95B8D">
              <w:t>Flexible Pre-Retirement Blended Fund</w:t>
            </w:r>
          </w:p>
        </w:tc>
        <w:tc>
          <w:tcPr>
            <w:tcW w:w="2118" w:type="dxa"/>
          </w:tcPr>
          <w:p w14:paraId="4A17A4CD" w14:textId="77777777" w:rsidR="004753E6" w:rsidRPr="00B95B8D" w:rsidRDefault="004753E6" w:rsidP="004753E6">
            <w:pPr>
              <w:jc w:val="right"/>
            </w:pPr>
            <w:r>
              <w:t>%</w:t>
            </w:r>
          </w:p>
        </w:tc>
      </w:tr>
      <w:tr w:rsidR="004753E6" w:rsidRPr="00B95B8D" w14:paraId="03BBB7F9" w14:textId="77777777" w:rsidTr="008C33A0">
        <w:trPr>
          <w:trHeight w:val="260"/>
        </w:trPr>
        <w:tc>
          <w:tcPr>
            <w:tcW w:w="6496" w:type="dxa"/>
          </w:tcPr>
          <w:p w14:paraId="02B3F1EE" w14:textId="77777777" w:rsidR="004753E6" w:rsidRPr="00B95B8D" w:rsidRDefault="004753E6" w:rsidP="004753E6">
            <w:r w:rsidRPr="00B95B8D">
              <w:t>Corporate Bond – All Stocks</w:t>
            </w:r>
            <w:r>
              <w:t xml:space="preserve"> Fund</w:t>
            </w:r>
          </w:p>
        </w:tc>
        <w:tc>
          <w:tcPr>
            <w:tcW w:w="2118" w:type="dxa"/>
          </w:tcPr>
          <w:p w14:paraId="3C396D09" w14:textId="77777777" w:rsidR="004753E6" w:rsidRPr="00B95B8D" w:rsidRDefault="004753E6" w:rsidP="004753E6">
            <w:pPr>
              <w:jc w:val="right"/>
            </w:pPr>
            <w:r>
              <w:t>%</w:t>
            </w:r>
          </w:p>
        </w:tc>
      </w:tr>
      <w:tr w:rsidR="004753E6" w:rsidRPr="00B95B8D" w14:paraId="297A52BA" w14:textId="77777777" w:rsidTr="008C33A0">
        <w:trPr>
          <w:trHeight w:val="260"/>
        </w:trPr>
        <w:tc>
          <w:tcPr>
            <w:tcW w:w="6496" w:type="dxa"/>
          </w:tcPr>
          <w:p w14:paraId="4A9497A2" w14:textId="77777777" w:rsidR="004753E6" w:rsidRPr="00B95B8D" w:rsidRDefault="004753E6" w:rsidP="004753E6">
            <w:r w:rsidRPr="00B95B8D">
              <w:t xml:space="preserve">Over </w:t>
            </w:r>
            <w:proofErr w:type="gramStart"/>
            <w:r w:rsidRPr="00B95B8D">
              <w:t>5 year</w:t>
            </w:r>
            <w:proofErr w:type="gramEnd"/>
            <w:r w:rsidRPr="00B95B8D">
              <w:t xml:space="preserve"> Index-Linked Gilts Index</w:t>
            </w:r>
            <w:r>
              <w:t xml:space="preserve"> Fund</w:t>
            </w:r>
          </w:p>
        </w:tc>
        <w:tc>
          <w:tcPr>
            <w:tcW w:w="2118" w:type="dxa"/>
          </w:tcPr>
          <w:p w14:paraId="534093B6" w14:textId="77777777" w:rsidR="004753E6" w:rsidRPr="00B95B8D" w:rsidRDefault="004753E6" w:rsidP="004753E6">
            <w:pPr>
              <w:jc w:val="right"/>
            </w:pPr>
            <w:r>
              <w:t>%</w:t>
            </w:r>
          </w:p>
        </w:tc>
      </w:tr>
      <w:tr w:rsidR="004753E6" w:rsidRPr="00B95B8D" w14:paraId="23F29387" w14:textId="77777777" w:rsidTr="008C33A0">
        <w:trPr>
          <w:trHeight w:val="260"/>
        </w:trPr>
        <w:tc>
          <w:tcPr>
            <w:tcW w:w="6496" w:type="dxa"/>
          </w:tcPr>
          <w:p w14:paraId="0A77C793" w14:textId="77777777" w:rsidR="004753E6" w:rsidRPr="00B95B8D" w:rsidRDefault="004753E6" w:rsidP="004753E6">
            <w:r w:rsidRPr="00B95B8D">
              <w:t>Cash</w:t>
            </w:r>
            <w:r>
              <w:t xml:space="preserve"> Fund</w:t>
            </w:r>
          </w:p>
        </w:tc>
        <w:tc>
          <w:tcPr>
            <w:tcW w:w="2118" w:type="dxa"/>
          </w:tcPr>
          <w:p w14:paraId="0A3BD8B7" w14:textId="77777777" w:rsidR="004753E6" w:rsidRPr="00B95B8D" w:rsidRDefault="004753E6" w:rsidP="004753E6">
            <w:pPr>
              <w:jc w:val="right"/>
            </w:pPr>
            <w:r>
              <w:t>%</w:t>
            </w:r>
          </w:p>
        </w:tc>
      </w:tr>
      <w:tr w:rsidR="004753E6" w:rsidRPr="00B95B8D" w14:paraId="4DF344F1" w14:textId="77777777" w:rsidTr="008C33A0">
        <w:trPr>
          <w:trHeight w:val="251"/>
        </w:trPr>
        <w:tc>
          <w:tcPr>
            <w:tcW w:w="6496" w:type="dxa"/>
          </w:tcPr>
          <w:p w14:paraId="604312F6" w14:textId="77777777" w:rsidR="004753E6" w:rsidRPr="00B95B8D" w:rsidRDefault="004753E6" w:rsidP="004753E6">
            <w:r w:rsidRPr="00B95B8D">
              <w:t>Annuity Match Blended Fund</w:t>
            </w:r>
          </w:p>
        </w:tc>
        <w:tc>
          <w:tcPr>
            <w:tcW w:w="2118" w:type="dxa"/>
          </w:tcPr>
          <w:p w14:paraId="79696BAE" w14:textId="77777777" w:rsidR="004753E6" w:rsidRPr="00B95B8D" w:rsidRDefault="004753E6" w:rsidP="004753E6">
            <w:pPr>
              <w:jc w:val="right"/>
            </w:pPr>
            <w:r>
              <w:t>%</w:t>
            </w:r>
          </w:p>
        </w:tc>
      </w:tr>
      <w:tr w:rsidR="004753E6" w:rsidRPr="00B95B8D" w14:paraId="4580CDB5" w14:textId="77777777" w:rsidTr="008C33A0">
        <w:trPr>
          <w:trHeight w:val="260"/>
        </w:trPr>
        <w:tc>
          <w:tcPr>
            <w:tcW w:w="6496" w:type="dxa"/>
          </w:tcPr>
          <w:p w14:paraId="4AEDBF7E" w14:textId="77777777" w:rsidR="004753E6" w:rsidRPr="00B95B8D" w:rsidRDefault="004753E6" w:rsidP="004753E6">
            <w:r>
              <w:t xml:space="preserve">Total </w:t>
            </w:r>
          </w:p>
        </w:tc>
        <w:tc>
          <w:tcPr>
            <w:tcW w:w="2118" w:type="dxa"/>
          </w:tcPr>
          <w:p w14:paraId="41C8F396" w14:textId="77777777" w:rsidR="004753E6" w:rsidRPr="00B95B8D" w:rsidRDefault="004753E6" w:rsidP="004753E6"/>
        </w:tc>
      </w:tr>
    </w:tbl>
    <w:p w14:paraId="626373D3" w14:textId="77777777" w:rsidR="0014347A" w:rsidRPr="00B95B8D" w:rsidRDefault="00124199" w:rsidP="004167B0">
      <w:r>
        <w:br/>
      </w:r>
      <w:r w:rsidR="0014347A" w:rsidRPr="00B95B8D">
        <w:t>Please en</w:t>
      </w:r>
      <w:r w:rsidR="00854854">
        <w:t>sure the percentage totals 100%</w:t>
      </w:r>
      <w:r w:rsidR="0014347A" w:rsidRPr="00B95B8D">
        <w:t>.</w:t>
      </w:r>
    </w:p>
    <w:p w14:paraId="07860669" w14:textId="77777777" w:rsidR="00745185" w:rsidRDefault="00745185" w:rsidP="004167B0">
      <w:pPr>
        <w:rPr>
          <w:b/>
          <w:color w:val="ED7D31" w:themeColor="accent2"/>
        </w:rPr>
      </w:pPr>
      <w:r>
        <w:rPr>
          <w:b/>
          <w:noProof/>
          <w:color w:val="ED7D31" w:themeColor="accent2"/>
          <w:lang w:eastAsia="en-GB"/>
        </w:rPr>
        <mc:AlternateContent>
          <mc:Choice Requires="wps">
            <w:drawing>
              <wp:anchor distT="0" distB="0" distL="114300" distR="114300" simplePos="0" relativeHeight="251659264" behindDoc="0" locked="0" layoutInCell="1" allowOverlap="1" wp14:anchorId="16B77A6D" wp14:editId="07777777">
                <wp:simplePos x="0" y="0"/>
                <wp:positionH relativeFrom="column">
                  <wp:posOffset>4610100</wp:posOffset>
                </wp:positionH>
                <wp:positionV relativeFrom="paragraph">
                  <wp:posOffset>227330</wp:posOffset>
                </wp:positionV>
                <wp:extent cx="990600" cy="2857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990600"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p14="http://schemas.microsoft.com/office/word/2010/wordml" xmlns:a="http://schemas.openxmlformats.org/drawingml/2006/main" xmlns:w16du="http://schemas.microsoft.com/office/word/2023/wordml/word16du">
            <w:pict w14:anchorId="25D35C33">
              <v:rect id="Rectangle 1" style="position:absolute;margin-left:363pt;margin-top:17.9pt;width:78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3FE43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"/>
            </w:pict>
          </mc:Fallback>
        </mc:AlternateContent>
      </w:r>
      <w:r w:rsidR="0014347A" w:rsidRPr="00B95B8D">
        <w:rPr>
          <w:b/>
          <w:color w:val="ED7D31" w:themeColor="accent2"/>
        </w:rPr>
        <w:t xml:space="preserve">Part B: </w:t>
      </w:r>
      <w:r>
        <w:rPr>
          <w:b/>
          <w:color w:val="ED7D31" w:themeColor="accent2"/>
        </w:rPr>
        <w:t xml:space="preserve">Do you want to change your Target Retirement Age? </w:t>
      </w:r>
    </w:p>
    <w:p w14:paraId="3B796294" w14:textId="77777777" w:rsidR="00745185" w:rsidRDefault="00745185" w:rsidP="004167B0">
      <w:r>
        <w:t xml:space="preserve">I want to change the age that the Lifestyle Strategy targets for me to retire at to: </w:t>
      </w:r>
    </w:p>
    <w:p w14:paraId="38BA4E25" w14:textId="2BAFD7BA" w:rsidR="00745185" w:rsidRPr="00DD1B29" w:rsidRDefault="76351645" w:rsidP="596453A8">
      <w:pPr>
        <w:rPr>
          <w:rFonts w:eastAsiaTheme="minorEastAsia" w:cstheme="minorHAnsi"/>
          <w:color w:val="ED7D31" w:themeColor="accent2"/>
        </w:rPr>
      </w:pPr>
      <w:r>
        <w:t xml:space="preserve">I understand this will update the way that my funds are invested as I approach the target age. </w:t>
      </w:r>
      <w:r w:rsidR="506DB1D7" w:rsidRPr="00DD1B29">
        <w:rPr>
          <w:rFonts w:eastAsiaTheme="minorEastAsia"/>
          <w:color w:val="333333"/>
        </w:rPr>
        <w:t xml:space="preserve">Details can be found in the 'DC Investment Guide' in the Pension Plan website </w:t>
      </w:r>
      <w:r w:rsidR="6F418239" w:rsidRPr="596453A8">
        <w:rPr>
          <w:rFonts w:eastAsiaTheme="minorEastAsia"/>
          <w:color w:val="333333"/>
        </w:rPr>
        <w:t xml:space="preserve">at </w:t>
      </w:r>
      <w:r w:rsidR="00953212">
        <w:rPr>
          <w:rFonts w:eastAsiaTheme="minorEastAsia"/>
          <w:color w:val="333333"/>
        </w:rPr>
        <w:t xml:space="preserve"> </w:t>
      </w:r>
      <w:hyperlink r:id="rId15" w:history="1">
        <w:r w:rsidR="00953212" w:rsidRPr="009655B6">
          <w:rPr>
            <w:rStyle w:val="Hyperlink"/>
            <w:rFonts w:eastAsiaTheme="minorEastAsia"/>
          </w:rPr>
          <w:t>https://www.lqpensionplan.co.uk/</w:t>
        </w:r>
      </w:hyperlink>
      <w:r w:rsidR="00953212">
        <w:rPr>
          <w:rStyle w:val="Hyperlink"/>
          <w:rFonts w:eastAsiaTheme="minorEastAsia"/>
        </w:rPr>
        <w:t>.</w:t>
      </w:r>
    </w:p>
    <w:p w14:paraId="499881D6" w14:textId="77777777" w:rsidR="0014347A" w:rsidRPr="00B95B8D" w:rsidRDefault="00745185" w:rsidP="004167B0">
      <w:pPr>
        <w:rPr>
          <w:b/>
          <w:color w:val="ED7D31" w:themeColor="accent2"/>
        </w:rPr>
      </w:pPr>
      <w:r>
        <w:rPr>
          <w:b/>
          <w:color w:val="ED7D31" w:themeColor="accent2"/>
        </w:rPr>
        <w:t xml:space="preserve">Part C: </w:t>
      </w:r>
      <w:r w:rsidR="0014347A" w:rsidRPr="00B95B8D">
        <w:rPr>
          <w:b/>
          <w:color w:val="ED7D31" w:themeColor="accent2"/>
        </w:rPr>
        <w:t>Declaration</w:t>
      </w:r>
    </w:p>
    <w:p w14:paraId="1EAF1721" w14:textId="6A6A51CB" w:rsidR="0014347A" w:rsidRPr="00B95B8D" w:rsidRDefault="56048E01" w:rsidP="004167B0">
      <w:r>
        <w:t xml:space="preserve">I understand that the choice of investments under the </w:t>
      </w:r>
      <w:r w:rsidR="76351645">
        <w:t>Plan</w:t>
      </w:r>
      <w:r>
        <w:t xml:space="preserve"> is entirely mine. In addition</w:t>
      </w:r>
      <w:r w:rsidR="47BCAFDA">
        <w:t>,</w:t>
      </w:r>
      <w:r>
        <w:t xml:space="preserve"> I accept that, although the Trustee reviews the choice of funds periodically with their advisers, they cannot guarantee either the performance of individual funds, managers or value of the Personal Account or the benefits it will ultimately purchase.</w:t>
      </w:r>
    </w:p>
    <w:p w14:paraId="0BD64271" w14:textId="77777777" w:rsidR="00720C8E" w:rsidRPr="00B95B8D" w:rsidRDefault="00720C8E" w:rsidP="004167B0">
      <w:r w:rsidRPr="00B95B8D">
        <w:t>Signed:</w:t>
      </w:r>
      <w:r w:rsidRPr="00B95B8D">
        <w:tab/>
      </w:r>
      <w:r w:rsidR="00124199">
        <w:t>____________________________________________</w:t>
      </w:r>
      <w:r w:rsidRPr="00B95B8D">
        <w:tab/>
        <w:t>Date:</w:t>
      </w:r>
      <w:r w:rsidRPr="00B95B8D">
        <w:tab/>
      </w:r>
      <w:r w:rsidR="00124199">
        <w:t>_____________________</w:t>
      </w:r>
    </w:p>
    <w:p w14:paraId="7ECA1A5D" w14:textId="77777777" w:rsidR="00720C8E" w:rsidRPr="00B95B8D" w:rsidRDefault="00720C8E" w:rsidP="004167B0">
      <w:r w:rsidRPr="00B95B8D">
        <w:t>Please return this form to Hymans Robertson LLP, the plan administrators via email or post:</w:t>
      </w:r>
    </w:p>
    <w:p w14:paraId="6AEA6233" w14:textId="77777777" w:rsidR="00720C8E" w:rsidRDefault="00720C8E" w:rsidP="004167B0">
      <w:pPr>
        <w:rPr>
          <w:color w:val="AEAAAA" w:themeColor="background2" w:themeShade="BF"/>
        </w:rPr>
      </w:pPr>
      <w:r w:rsidRPr="00B95B8D">
        <w:t xml:space="preserve">Email: </w:t>
      </w:r>
      <w:hyperlink r:id="rId16" w:history="1">
        <w:r w:rsidRPr="00F4410C">
          <w:rPr>
            <w:rStyle w:val="Hyperlink"/>
          </w:rPr>
          <w:t>LQPensions@hymans.co.uk</w:t>
        </w:r>
      </w:hyperlink>
    </w:p>
    <w:p w14:paraId="08B61986" w14:textId="77777777" w:rsidR="00953212" w:rsidRDefault="00953212" w:rsidP="004167B0"/>
    <w:p w14:paraId="41E93B67" w14:textId="77777777" w:rsidR="00953212" w:rsidRDefault="00953212" w:rsidP="004167B0"/>
    <w:p w14:paraId="1BD079F0" w14:textId="77777777" w:rsidR="00953212" w:rsidRDefault="00953212" w:rsidP="004167B0"/>
    <w:p w14:paraId="21950FF1" w14:textId="2B98B124" w:rsidR="00B95B8D" w:rsidRDefault="00720C8E" w:rsidP="004167B0">
      <w:r w:rsidRPr="00B95B8D">
        <w:lastRenderedPageBreak/>
        <w:t xml:space="preserve">London and Quadrant </w:t>
      </w:r>
      <w:r w:rsidR="00B95B8D" w:rsidRPr="00B95B8D">
        <w:t>Housing Trust Staff Benefits Plan</w:t>
      </w:r>
      <w:r w:rsidR="00745185">
        <w:br/>
      </w:r>
      <w:r w:rsidRPr="00B95B8D">
        <w:t xml:space="preserve">Hymans </w:t>
      </w:r>
      <w:r w:rsidR="00B95B8D" w:rsidRPr="00B95B8D">
        <w:t>Robertson LLP</w:t>
      </w:r>
      <w:r w:rsidR="00745185">
        <w:br/>
      </w:r>
      <w:r w:rsidR="00B95B8D" w:rsidRPr="00B95B8D">
        <w:t>45 Church Street</w:t>
      </w:r>
      <w:r w:rsidR="00745185">
        <w:br/>
      </w:r>
      <w:r w:rsidR="00B95B8D" w:rsidRPr="00B95B8D">
        <w:t>Birmingham</w:t>
      </w:r>
      <w:r w:rsidR="00745185">
        <w:br/>
      </w:r>
      <w:r w:rsidR="00B95B8D" w:rsidRPr="00B95B8D">
        <w:t>B3 2RT</w:t>
      </w:r>
    </w:p>
    <w:p w14:paraId="091548B6" w14:textId="77777777" w:rsidR="00B95B8D" w:rsidRPr="00B95B8D" w:rsidRDefault="00B95B8D" w:rsidP="004167B0">
      <w:pPr>
        <w:rPr>
          <w:b/>
          <w:color w:val="ED7D31" w:themeColor="accent2"/>
        </w:rPr>
      </w:pPr>
      <w:r w:rsidRPr="00B95B8D">
        <w:rPr>
          <w:b/>
          <w:color w:val="ED7D31" w:themeColor="accent2"/>
        </w:rPr>
        <w:t>Need further information?</w:t>
      </w:r>
    </w:p>
    <w:p w14:paraId="18057FDC" w14:textId="77777777" w:rsidR="00B95B8D" w:rsidRPr="00B95B8D" w:rsidRDefault="00B95B8D" w:rsidP="004167B0">
      <w:r>
        <w:t xml:space="preserve">For more information on your investment choices please contact the scheme administrators on 0121 210 4334 or email using the email </w:t>
      </w:r>
      <w:r w:rsidR="004E4450">
        <w:t>above</w:t>
      </w:r>
      <w:r>
        <w:t>.</w:t>
      </w:r>
    </w:p>
    <w:sectPr w:rsidR="00B95B8D" w:rsidRPr="00B95B8D">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3D3EC" w14:textId="77777777" w:rsidR="00E67531" w:rsidRDefault="00E67531" w:rsidP="00E67531">
      <w:pPr>
        <w:spacing w:after="0" w:line="240" w:lineRule="auto"/>
      </w:pPr>
      <w:r>
        <w:separator/>
      </w:r>
    </w:p>
  </w:endnote>
  <w:endnote w:type="continuationSeparator" w:id="0">
    <w:p w14:paraId="0D0B940D" w14:textId="77777777" w:rsidR="00E67531" w:rsidRDefault="00E67531" w:rsidP="00E67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7B00A" w14:textId="77777777" w:rsidR="00E67531" w:rsidRDefault="00E67531" w:rsidP="00E67531">
      <w:pPr>
        <w:spacing w:after="0" w:line="240" w:lineRule="auto"/>
      </w:pPr>
      <w:r>
        <w:separator/>
      </w:r>
    </w:p>
  </w:footnote>
  <w:footnote w:type="continuationSeparator" w:id="0">
    <w:p w14:paraId="60061E4C" w14:textId="77777777" w:rsidR="00E67531" w:rsidRDefault="00E67531" w:rsidP="00E67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8E5C" w14:textId="77777777" w:rsidR="00E67531" w:rsidRDefault="00682312" w:rsidP="00E67531">
    <w:pPr>
      <w:pStyle w:val="Header"/>
      <w:pBdr>
        <w:bottom w:val="single" w:sz="4" w:space="13" w:color="5B9BD5" w:themeColor="accent1"/>
      </w:pBdr>
      <w:spacing w:after="360"/>
      <w:contextualSpacing/>
      <w:jc w:val="right"/>
      <w:rPr>
        <w:color w:val="404040" w:themeColor="text1" w:themeTint="BF"/>
      </w:rPr>
    </w:pPr>
    <w:sdt>
      <w:sdtPr>
        <w:rPr>
          <w:color w:val="404040" w:themeColor="text1" w:themeTint="BF"/>
        </w:rPr>
        <w:alias w:val="Title"/>
        <w:tag w:val=""/>
        <w:id w:val="942040131"/>
        <w:placeholder>
          <w:docPart w:val="EE6B1F93C41144CFA7D9DEEEDE2647B2"/>
        </w:placeholder>
        <w:dataBinding w:prefixMappings="xmlns:ns0='http://purl.org/dc/elements/1.1/' xmlns:ns1='http://schemas.openxmlformats.org/package/2006/metadata/core-properties' " w:xpath="/ns1:coreProperties[1]/ns0:title[1]" w:storeItemID="{6C3C8BC8-F283-45AE-878A-BAB7291924A1}"/>
        <w:text/>
      </w:sdtPr>
      <w:sdtEndPr/>
      <w:sdtContent>
        <w:r w:rsidR="00E67531">
          <w:rPr>
            <w:color w:val="404040" w:themeColor="text1" w:themeTint="BF"/>
          </w:rPr>
          <w:t>London and Quadrant Housing Trust Staff Benefits Plan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16CBE"/>
    <w:multiLevelType w:val="hybridMultilevel"/>
    <w:tmpl w:val="87CC1E3A"/>
    <w:lvl w:ilvl="0" w:tplc="973ECF34">
      <w:numFmt w:val="bullet"/>
      <w:lvlText w:val="-"/>
      <w:lvlJc w:val="left"/>
      <w:pPr>
        <w:ind w:left="408" w:hanging="360"/>
      </w:pPr>
      <w:rPr>
        <w:rFonts w:ascii="Calibri" w:eastAsiaTheme="minorHAnsi" w:hAnsi="Calibri"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 w15:restartNumberingAfterBreak="0">
    <w:nsid w:val="6A8B166A"/>
    <w:multiLevelType w:val="hybridMultilevel"/>
    <w:tmpl w:val="17380E24"/>
    <w:lvl w:ilvl="0" w:tplc="C7D24574">
      <w:start w:val="1"/>
      <w:numFmt w:val="bullet"/>
      <w:lvlText w:val=""/>
      <w:lvlJc w:val="left"/>
      <w:pPr>
        <w:ind w:left="720" w:hanging="360"/>
      </w:pPr>
      <w:rPr>
        <w:rFonts w:ascii="Symbol" w:hAnsi="Symbol"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100FB6"/>
    <w:multiLevelType w:val="hybridMultilevel"/>
    <w:tmpl w:val="B83E9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2702823">
    <w:abstractNumId w:val="0"/>
  </w:num>
  <w:num w:numId="2" w16cid:durableId="1645041151">
    <w:abstractNumId w:val="2"/>
  </w:num>
  <w:num w:numId="3" w16cid:durableId="1020157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531"/>
    <w:rsid w:val="0004671D"/>
    <w:rsid w:val="00073091"/>
    <w:rsid w:val="00096681"/>
    <w:rsid w:val="00124199"/>
    <w:rsid w:val="0014347A"/>
    <w:rsid w:val="0021757D"/>
    <w:rsid w:val="004167B0"/>
    <w:rsid w:val="004753E6"/>
    <w:rsid w:val="004D7457"/>
    <w:rsid w:val="004E4450"/>
    <w:rsid w:val="00573C0A"/>
    <w:rsid w:val="005B7825"/>
    <w:rsid w:val="00682312"/>
    <w:rsid w:val="00715278"/>
    <w:rsid w:val="00720C8E"/>
    <w:rsid w:val="00745185"/>
    <w:rsid w:val="007976C5"/>
    <w:rsid w:val="00854854"/>
    <w:rsid w:val="008C33A0"/>
    <w:rsid w:val="00913E17"/>
    <w:rsid w:val="0093553C"/>
    <w:rsid w:val="00953212"/>
    <w:rsid w:val="00A205C6"/>
    <w:rsid w:val="00B95B8D"/>
    <w:rsid w:val="00DD1B29"/>
    <w:rsid w:val="00DD6123"/>
    <w:rsid w:val="00DE24D5"/>
    <w:rsid w:val="00E67531"/>
    <w:rsid w:val="00EF3229"/>
    <w:rsid w:val="02766235"/>
    <w:rsid w:val="028B7E4C"/>
    <w:rsid w:val="0429FE5C"/>
    <w:rsid w:val="07C1603B"/>
    <w:rsid w:val="07FD589D"/>
    <w:rsid w:val="088624F2"/>
    <w:rsid w:val="0B63BD49"/>
    <w:rsid w:val="0CADB074"/>
    <w:rsid w:val="0DD58753"/>
    <w:rsid w:val="0E6C9A21"/>
    <w:rsid w:val="11005003"/>
    <w:rsid w:val="12A8F876"/>
    <w:rsid w:val="16822026"/>
    <w:rsid w:val="1CAFEC43"/>
    <w:rsid w:val="2234695E"/>
    <w:rsid w:val="232F26FB"/>
    <w:rsid w:val="2564E2C4"/>
    <w:rsid w:val="2836DC2B"/>
    <w:rsid w:val="2BBDF118"/>
    <w:rsid w:val="2EC074FC"/>
    <w:rsid w:val="324B6A9A"/>
    <w:rsid w:val="32611BC0"/>
    <w:rsid w:val="32B30A93"/>
    <w:rsid w:val="33AFDAA0"/>
    <w:rsid w:val="369AA649"/>
    <w:rsid w:val="37F2CF5B"/>
    <w:rsid w:val="3A12C599"/>
    <w:rsid w:val="3ABE1C78"/>
    <w:rsid w:val="3B4F18E4"/>
    <w:rsid w:val="3EB8DEFB"/>
    <w:rsid w:val="3FABD9C7"/>
    <w:rsid w:val="3FFAD009"/>
    <w:rsid w:val="423C3461"/>
    <w:rsid w:val="4477F2F9"/>
    <w:rsid w:val="47058CB2"/>
    <w:rsid w:val="47BCAFDA"/>
    <w:rsid w:val="4A3D2D74"/>
    <w:rsid w:val="4A78CA1B"/>
    <w:rsid w:val="4E4CAC9F"/>
    <w:rsid w:val="506DB1D7"/>
    <w:rsid w:val="50824BFB"/>
    <w:rsid w:val="5093469B"/>
    <w:rsid w:val="51204524"/>
    <w:rsid w:val="51FE28EF"/>
    <w:rsid w:val="52AF18C8"/>
    <w:rsid w:val="56048E01"/>
    <w:rsid w:val="596453A8"/>
    <w:rsid w:val="59AF75FF"/>
    <w:rsid w:val="5A06D77D"/>
    <w:rsid w:val="5C07ABF5"/>
    <w:rsid w:val="5C8AF9C1"/>
    <w:rsid w:val="5E2763B3"/>
    <w:rsid w:val="5E4C6439"/>
    <w:rsid w:val="5F048CEA"/>
    <w:rsid w:val="618404FB"/>
    <w:rsid w:val="631FD55C"/>
    <w:rsid w:val="63887D56"/>
    <w:rsid w:val="6496E16C"/>
    <w:rsid w:val="69CE85B6"/>
    <w:rsid w:val="6B19ECA1"/>
    <w:rsid w:val="6F13E029"/>
    <w:rsid w:val="6F418239"/>
    <w:rsid w:val="712E5524"/>
    <w:rsid w:val="7429BC19"/>
    <w:rsid w:val="74BDF9EF"/>
    <w:rsid w:val="75DE663F"/>
    <w:rsid w:val="76351645"/>
    <w:rsid w:val="79D2FFF2"/>
    <w:rsid w:val="7B249053"/>
    <w:rsid w:val="7B37FDF1"/>
    <w:rsid w:val="7FCCF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34AB2"/>
  <w15:chartTrackingRefBased/>
  <w15:docId w15:val="{E2F9092B-8ADE-4F3D-BCDF-2C561D7D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7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531"/>
  </w:style>
  <w:style w:type="paragraph" w:styleId="Footer">
    <w:name w:val="footer"/>
    <w:basedOn w:val="Normal"/>
    <w:link w:val="FooterChar"/>
    <w:uiPriority w:val="99"/>
    <w:unhideWhenUsed/>
    <w:rsid w:val="00E67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531"/>
  </w:style>
  <w:style w:type="paragraph" w:styleId="ListParagraph">
    <w:name w:val="List Paragraph"/>
    <w:basedOn w:val="Normal"/>
    <w:uiPriority w:val="34"/>
    <w:qFormat/>
    <w:rsid w:val="007976C5"/>
    <w:pPr>
      <w:ind w:left="720"/>
      <w:contextualSpacing/>
    </w:pPr>
  </w:style>
  <w:style w:type="table" w:styleId="TableGrid">
    <w:name w:val="Table Grid"/>
    <w:basedOn w:val="TableNormal"/>
    <w:uiPriority w:val="39"/>
    <w:rsid w:val="00797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0C8E"/>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C33A0"/>
    <w:pPr>
      <w:spacing w:after="0" w:line="240" w:lineRule="auto"/>
    </w:pPr>
  </w:style>
  <w:style w:type="character" w:styleId="FollowedHyperlink">
    <w:name w:val="FollowedHyperlink"/>
    <w:basedOn w:val="DefaultParagraphFont"/>
    <w:uiPriority w:val="99"/>
    <w:semiHidden/>
    <w:unhideWhenUsed/>
    <w:rsid w:val="008C33A0"/>
    <w:rPr>
      <w:color w:val="954F72" w:themeColor="followedHyperlink"/>
      <w:u w:val="single"/>
    </w:rPr>
  </w:style>
  <w:style w:type="character" w:styleId="UnresolvedMention">
    <w:name w:val="Unresolved Mention"/>
    <w:basedOn w:val="DefaultParagraphFont"/>
    <w:uiPriority w:val="99"/>
    <w:semiHidden/>
    <w:unhideWhenUsed/>
    <w:rsid w:val="008C3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1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lqpensionplan.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biased.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QPensions@hymans.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qpensionplan.co.uk/" TargetMode="External"/><Relationship Id="rId5" Type="http://schemas.openxmlformats.org/officeDocument/2006/relationships/numbering" Target="numbering.xml"/><Relationship Id="rId15" Type="http://schemas.openxmlformats.org/officeDocument/2006/relationships/hyperlink" Target="https://www.lqpensionplan.co.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qpensionplan.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6B1F93C41144CFA7D9DEEEDE2647B2"/>
        <w:category>
          <w:name w:val="General"/>
          <w:gallery w:val="placeholder"/>
        </w:category>
        <w:types>
          <w:type w:val="bbPlcHdr"/>
        </w:types>
        <w:behaviors>
          <w:behavior w:val="content"/>
        </w:behaviors>
        <w:guid w:val="{6BB201BD-40C3-411E-A985-1B53543A18F7}"/>
      </w:docPartPr>
      <w:docPartBody>
        <w:p w:rsidR="00730822" w:rsidRDefault="00864C69" w:rsidP="00864C69">
          <w:pPr>
            <w:pStyle w:val="EE6B1F93C41144CFA7D9DEEEDE2647B2"/>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C69"/>
    <w:rsid w:val="00730822"/>
    <w:rsid w:val="00864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6B1F93C41144CFA7D9DEEEDE2647B2">
    <w:name w:val="EE6B1F93C41144CFA7D9DEEEDE2647B2"/>
    <w:rsid w:val="00864C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86E5F56F919147B9E9AEDBFCEEC633" ma:contentTypeVersion="4" ma:contentTypeDescription="Create a new document." ma:contentTypeScope="" ma:versionID="94680ff00017e9fcfdbf18011b052310">
  <xsd:schema xmlns:xsd="http://www.w3.org/2001/XMLSchema" xmlns:xs="http://www.w3.org/2001/XMLSchema" xmlns:p="http://schemas.microsoft.com/office/2006/metadata/properties" xmlns:ns2="499907aa-3638-43e7-87f8-cbf51695020b" xmlns:ns3="4cec9847-d12f-4dfa-a28c-2a84ef96aca5" targetNamespace="http://schemas.microsoft.com/office/2006/metadata/properties" ma:root="true" ma:fieldsID="1a77097b506af2ef71d00a680b7a0698" ns2:_="" ns3:_="">
    <xsd:import namespace="499907aa-3638-43e7-87f8-cbf51695020b"/>
    <xsd:import namespace="4cec9847-d12f-4dfa-a28c-2a84ef96aca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907aa-3638-43e7-87f8-cbf51695020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ec9847-d12f-4dfa-a28c-2a84ef96aca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1E5D5-1D54-4F01-8737-427410E694E9}">
  <ds:schemaRefs>
    <ds:schemaRef ds:uri="http://purl.org/dc/elements/1.1/"/>
    <ds:schemaRef ds:uri="http://schemas.microsoft.com/office/2006/metadata/properties"/>
    <ds:schemaRef ds:uri="4cec9847-d12f-4dfa-a28c-2a84ef96aca5"/>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499907aa-3638-43e7-87f8-cbf51695020b"/>
    <ds:schemaRef ds:uri="http://www.w3.org/XML/1998/namespace"/>
  </ds:schemaRefs>
</ds:datastoreItem>
</file>

<file path=customXml/itemProps2.xml><?xml version="1.0" encoding="utf-8"?>
<ds:datastoreItem xmlns:ds="http://schemas.openxmlformats.org/officeDocument/2006/customXml" ds:itemID="{52F2D3BE-1881-43DC-894B-62A7447AAF73}">
  <ds:schemaRefs>
    <ds:schemaRef ds:uri="http://schemas.microsoft.com/sharepoint/v3/contenttype/forms"/>
  </ds:schemaRefs>
</ds:datastoreItem>
</file>

<file path=customXml/itemProps3.xml><?xml version="1.0" encoding="utf-8"?>
<ds:datastoreItem xmlns:ds="http://schemas.openxmlformats.org/officeDocument/2006/customXml" ds:itemID="{186B698E-0CB8-46CD-9AC1-4390C4A89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907aa-3638-43e7-87f8-cbf51695020b"/>
    <ds:schemaRef ds:uri="4cec9847-d12f-4dfa-a28c-2a84ef96a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835768-A248-4591-936D-CED90D2C7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3818</Characters>
  <Application>Microsoft Office Word</Application>
  <DocSecurity>0</DocSecurity>
  <Lines>31</Lines>
  <Paragraphs>8</Paragraphs>
  <ScaleCrop>false</ScaleCrop>
  <Company>Hymans Robertson</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and Quadrant Housing Trust Staff Benefits Plan</dc:title>
  <dc:subject/>
  <dc:creator>Aaron Sehmar</dc:creator>
  <cp:keywords/>
  <dc:description/>
  <cp:lastModifiedBy>Melissa Murphy</cp:lastModifiedBy>
  <cp:revision>2</cp:revision>
  <cp:lastPrinted>2023-07-12T10:42:00Z</cp:lastPrinted>
  <dcterms:created xsi:type="dcterms:W3CDTF">2023-09-01T08:48:00Z</dcterms:created>
  <dcterms:modified xsi:type="dcterms:W3CDTF">2023-09-01T08:48:00Z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0x0101007086E5F56F919147B9E9AEDBFCEEC633</vt:lpwstr>
  </property>
</Properties>
</file>